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Sustainability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NJSLSA.RI2: Main Ideas &amp; Themes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of the following describes the central idea of the text?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Cars are one of the leading contributors of greenhouse gas emissions.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Taking small steps to live a sustainable lifestyle can make a big difference.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It will be impossible to get the Earth back to its original state.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Meat production can be extremely harmful for the environment.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the central idea developed over the course of the text?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by detailing the problem and explaining why it is unsolvable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by introducing several people who live sustainable lifestyles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 predicting what the Earth will be like if our lifestyles do not change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 providing several examples of sustainable practices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details should be included in an objective summary of the text? Select all that apply.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Buying locally made products helps limit energy use and pollution.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Overgrazing can lead to erosion, impacting the quality of the land.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Everybody should become a vegetarian due to the negative impact of meat.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Natural gas is the top source of electricity in the United States.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NJSLSA.RI4: Word Meaning &amp; Choice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describe the tone of the ﬁrst sentence of the text?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desperation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Humorous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sarcastic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Affectionate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meaning of the word "negligible" as used in the second paragraph of the text?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likely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Major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Insigniﬁcant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Useful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meaning of the word "forgo" in the sixth paragraph?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give up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Enjoy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Steal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